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Dear Las Brisas Community Members,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letter is a notice of an increase to HOA Dues for 2026. Dues for 2026 will be $350 per month. We recognize that this increase represents another large increase in our monthly dues. This letter will provide some context related to the decision to raise dues for next year.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following factors have greatly impacted HOA dues in recent years:</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Our cost for property insurance has increased from around $36,000 a few years ago to around $110,000 per year. This increase is due to national increases in insurance costs as well as our home values rising significantly. We have shopped for insurance quotes each year to ensure our rates are competitive, but much of the money generated from dues increases in recent years has gone toward insurance cost increases, rather that capital improvement projects. </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Repair costs have increased and the number of repairs needed has also risen as our community ages. The recent storms have resulted in an unprecedented number of roof repairs and replacements, totaling over $115,000 in expenses this year with several more repairs yet to be completed. We also completed roof inspections of our oldest roofs this year and completed preventive repairs in order to reduce leaks occurring this rain. This represents around 20% of our total income from dues for 2025. </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The 2024 reserve study indicated that our reserves are currently funded at 18.44%. The recommended reserve amount is at least 65% with anything below 40% consider a Poor reserve rating. Our reserves can only be funded through deferment of dues income into reserves. </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The removal of the Sanos Pool as required by the City of Tempe and its conversion to a green space, as well as the need for a new sump pump in the Sanos path area, have created large, one-time expenses for the HOA.</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General costs for labor, material, and services continue to rise, increasing costs for the HOA in most areas year-over-year.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This increase in dues is not taken lightly and has been discussed at length over many months. As a community-run HOA board, the board strives to find a balance between keeping dues manageable for all members while ensuring the ongoing success and financial health of our community for years to come. We will continue to work to find cost-effective vendors, perform preventive maintenance, and explore other ways to manage community expenses in 2026.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Las Brisas HOA Board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